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CA4" w:rsidRPr="004A47B7" w:rsidRDefault="004A47B7" w:rsidP="004A47B7">
      <w:pPr>
        <w:jc w:val="center"/>
        <w:rPr>
          <w:b/>
          <w:lang w:val="es-CO"/>
        </w:rPr>
      </w:pPr>
      <w:r w:rsidRPr="004A47B7">
        <w:rPr>
          <w:b/>
          <w:lang w:val="es-CO"/>
        </w:rPr>
        <w:t>ÍNDICE INFORME ADRES</w:t>
      </w:r>
    </w:p>
    <w:p w:rsidR="004A47B7" w:rsidRPr="004A47B7" w:rsidRDefault="004A47B7" w:rsidP="004A47B7">
      <w:pPr>
        <w:jc w:val="center"/>
        <w:rPr>
          <w:i/>
          <w:lang w:val="es-CO"/>
        </w:rPr>
      </w:pPr>
      <w:r w:rsidRPr="004A47B7">
        <w:rPr>
          <w:i/>
          <w:lang w:val="es-CO"/>
        </w:rPr>
        <w:t>ANÁLISIS DE LOS RECOBROS CORRESPONDIENTES A LOS PRINCIPIOS ACTIVOS IMIGLUCERASA, MIGLUSTATO, VELAGLUCERASA Y TALIGLUCERASA MEDICAMENTOS PARA LA ENFERMEDAD DE GAUCHE</w:t>
      </w:r>
    </w:p>
    <w:p w:rsidR="004A47B7" w:rsidRDefault="004A47B7" w:rsidP="004A47B7">
      <w:pPr>
        <w:jc w:val="center"/>
        <w:rPr>
          <w:lang w:val="es-CO"/>
        </w:rPr>
      </w:pPr>
    </w:p>
    <w:p w:rsidR="004A47B7" w:rsidRDefault="004A47B7" w:rsidP="004A47B7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Caracterización de la enfermedad.</w:t>
      </w:r>
    </w:p>
    <w:p w:rsidR="004A47B7" w:rsidRPr="006F08A1" w:rsidRDefault="004A47B7" w:rsidP="006F08A1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6F08A1">
        <w:rPr>
          <w:lang w:val="es-CO"/>
        </w:rPr>
        <w:t>E</w:t>
      </w:r>
      <w:r w:rsidR="006F08A1">
        <w:rPr>
          <w:lang w:val="es-CO"/>
        </w:rPr>
        <w:t>nfermedades</w:t>
      </w:r>
      <w:r w:rsidRPr="006F08A1">
        <w:rPr>
          <w:lang w:val="es-CO"/>
        </w:rPr>
        <w:t xml:space="preserve"> de depósito </w:t>
      </w:r>
      <w:proofErr w:type="spellStart"/>
      <w:r w:rsidRPr="006F08A1">
        <w:rPr>
          <w:lang w:val="es-CO"/>
        </w:rPr>
        <w:t>liposomal</w:t>
      </w:r>
      <w:proofErr w:type="spellEnd"/>
      <w:r w:rsidRPr="006F08A1">
        <w:rPr>
          <w:lang w:val="es-CO"/>
        </w:rPr>
        <w:t xml:space="preserve"> (ELD</w:t>
      </w:r>
      <w:r w:rsidR="006F08A1">
        <w:rPr>
          <w:lang w:val="es-CO"/>
        </w:rPr>
        <w:t>) (</w:t>
      </w:r>
      <w:r w:rsidRPr="006F08A1">
        <w:rPr>
          <w:lang w:val="es-CO"/>
        </w:rPr>
        <w:t>Trastorno metabólico hereditario caracterizado por déficit genético de enzimas u otras proteínas relacionadas con la hidrólisis de macromoléculas en los lisosomas</w:t>
      </w:r>
      <w:r w:rsidR="006F08A1">
        <w:rPr>
          <w:lang w:val="es-CO"/>
        </w:rPr>
        <w:t>)</w:t>
      </w:r>
      <w:r w:rsidRPr="006F08A1">
        <w:rPr>
          <w:lang w:val="es-CO"/>
        </w:rPr>
        <w:t>.</w:t>
      </w:r>
    </w:p>
    <w:p w:rsidR="004A47B7" w:rsidRDefault="006F08A1" w:rsidP="004A47B7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Enfermedad de Gaucher.</w:t>
      </w:r>
    </w:p>
    <w:p w:rsidR="006F08A1" w:rsidRDefault="006F08A1" w:rsidP="004A47B7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Clasificación de la enfermedad de Gaucher.</w:t>
      </w:r>
    </w:p>
    <w:p w:rsidR="006F08A1" w:rsidRDefault="006F08A1" w:rsidP="006F08A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Enfermedad de Gaucher tipo 1 (forma no neuropática).</w:t>
      </w:r>
    </w:p>
    <w:p w:rsidR="006F08A1" w:rsidRDefault="006F08A1" w:rsidP="006F08A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Enfermedad de Gaucher tipo 2 (forma neuropática aguda).</w:t>
      </w:r>
    </w:p>
    <w:p w:rsidR="006F08A1" w:rsidRDefault="006F08A1" w:rsidP="006F08A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Enfermedad de Gaucher tipo 3 (forma neuropática crónica).</w:t>
      </w:r>
    </w:p>
    <w:p w:rsidR="006F08A1" w:rsidRDefault="006F08A1" w:rsidP="006F08A1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Tipo 3a</w:t>
      </w:r>
    </w:p>
    <w:p w:rsidR="006F08A1" w:rsidRDefault="006F08A1" w:rsidP="006F08A1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Tipo 3b</w:t>
      </w:r>
    </w:p>
    <w:p w:rsidR="006F08A1" w:rsidRDefault="006F08A1" w:rsidP="006F08A1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Tipo 3c</w:t>
      </w:r>
    </w:p>
    <w:p w:rsidR="006F08A1" w:rsidRDefault="006F08A1" w:rsidP="004A47B7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 xml:space="preserve">Medicamentos para </w:t>
      </w:r>
      <w:r w:rsidR="00277F35">
        <w:rPr>
          <w:lang w:val="es-CO"/>
        </w:rPr>
        <w:t>el tratamiento de la enfermedad.</w:t>
      </w:r>
    </w:p>
    <w:p w:rsidR="00EE0FD5" w:rsidRPr="00EE0FD5" w:rsidRDefault="00EE0FD5" w:rsidP="00EE0FD5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Tipos de tratamiento: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Tratamiento sintomático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Terapia de reemplazo enzimático (TER).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Terapias de reducción de sustrato (TRS).</w:t>
      </w:r>
    </w:p>
    <w:p w:rsidR="00EE0FD5" w:rsidRDefault="00EE0FD5" w:rsidP="00EE0FD5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Medicamentos util</w:t>
      </w:r>
      <w:r w:rsidR="00277F35">
        <w:rPr>
          <w:lang w:val="es-CO"/>
        </w:rPr>
        <w:t xml:space="preserve">izados en Colombia </w:t>
      </w:r>
      <w:r>
        <w:rPr>
          <w:lang w:val="es-CO"/>
        </w:rPr>
        <w:t>con aprobación</w:t>
      </w:r>
      <w:r w:rsidR="00277F35">
        <w:rPr>
          <w:lang w:val="es-CO"/>
        </w:rPr>
        <w:t xml:space="preserve"> del </w:t>
      </w:r>
      <w:r>
        <w:rPr>
          <w:lang w:val="es-CO"/>
        </w:rPr>
        <w:t>NVIMA</w:t>
      </w:r>
      <w:r w:rsidR="00277F35">
        <w:rPr>
          <w:lang w:val="es-CO"/>
        </w:rPr>
        <w:t xml:space="preserve"> (no hacen parte del aseguramiento colectivo)</w:t>
      </w:r>
      <w:r>
        <w:rPr>
          <w:lang w:val="es-CO"/>
        </w:rPr>
        <w:t>: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Imiglucerasa</w:t>
      </w:r>
      <w:proofErr w:type="spellEnd"/>
      <w:r>
        <w:rPr>
          <w:lang w:val="es-CO"/>
        </w:rPr>
        <w:t xml:space="preserve"> (</w:t>
      </w:r>
      <w:proofErr w:type="spellStart"/>
      <w:r>
        <w:rPr>
          <w:lang w:val="es-CO"/>
        </w:rPr>
        <w:t>Cerezyme</w:t>
      </w:r>
      <w:proofErr w:type="spellEnd"/>
      <w:r>
        <w:rPr>
          <w:lang w:val="es-CO"/>
        </w:rPr>
        <w:t xml:space="preserve"> ®)</w:t>
      </w:r>
      <w:r w:rsidR="00277F35">
        <w:rPr>
          <w:lang w:val="es-CO"/>
        </w:rPr>
        <w:t xml:space="preserve"> (Tipo 1 y 3)</w:t>
      </w:r>
      <w:r>
        <w:rPr>
          <w:lang w:val="es-CO"/>
        </w:rPr>
        <w:t xml:space="preserve"> (Genzyme)</w:t>
      </w:r>
      <w:r w:rsidR="00277F35">
        <w:rPr>
          <w:lang w:val="es-CO"/>
        </w:rPr>
        <w:t xml:space="preserve"> 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Miglustato</w:t>
      </w:r>
      <w:proofErr w:type="spellEnd"/>
      <w:r>
        <w:rPr>
          <w:lang w:val="es-CO"/>
        </w:rPr>
        <w:t xml:space="preserve"> (</w:t>
      </w:r>
      <w:proofErr w:type="spellStart"/>
      <w:r>
        <w:rPr>
          <w:lang w:val="es-CO"/>
        </w:rPr>
        <w:t>Zavesca</w:t>
      </w:r>
      <w:proofErr w:type="spellEnd"/>
      <w:r>
        <w:rPr>
          <w:lang w:val="es-CO"/>
        </w:rPr>
        <w:t xml:space="preserve"> ®) </w:t>
      </w:r>
      <w:r w:rsidR="00277F35">
        <w:rPr>
          <w:lang w:val="es-CO"/>
        </w:rPr>
        <w:t xml:space="preserve">(Tipo 1) </w:t>
      </w:r>
      <w:r>
        <w:rPr>
          <w:lang w:val="es-CO"/>
        </w:rPr>
        <w:t>(</w:t>
      </w:r>
      <w:proofErr w:type="spellStart"/>
      <w:r>
        <w:rPr>
          <w:lang w:val="es-CO"/>
        </w:rPr>
        <w:t>Actelion</w:t>
      </w:r>
      <w:proofErr w:type="spellEnd"/>
      <w:r>
        <w:rPr>
          <w:lang w:val="es-CO"/>
        </w:rPr>
        <w:t>).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Velaglucerasa</w:t>
      </w:r>
      <w:proofErr w:type="spellEnd"/>
      <w:r>
        <w:rPr>
          <w:lang w:val="es-CO"/>
        </w:rPr>
        <w:t xml:space="preserve"> alfa (</w:t>
      </w:r>
      <w:proofErr w:type="spellStart"/>
      <w:r>
        <w:rPr>
          <w:lang w:val="es-CO"/>
        </w:rPr>
        <w:t>Vpriv</w:t>
      </w:r>
      <w:proofErr w:type="spellEnd"/>
      <w:r>
        <w:rPr>
          <w:lang w:val="es-CO"/>
        </w:rPr>
        <w:t xml:space="preserve"> ®) </w:t>
      </w:r>
      <w:r w:rsidR="00277F35">
        <w:rPr>
          <w:lang w:val="es-CO"/>
        </w:rPr>
        <w:t xml:space="preserve">(Tipo 1) </w:t>
      </w:r>
      <w:r>
        <w:rPr>
          <w:lang w:val="es-CO"/>
        </w:rPr>
        <w:t>(</w:t>
      </w:r>
      <w:proofErr w:type="spellStart"/>
      <w:r>
        <w:rPr>
          <w:lang w:val="es-CO"/>
        </w:rPr>
        <w:t>Shire</w:t>
      </w:r>
      <w:proofErr w:type="spellEnd"/>
      <w:r>
        <w:rPr>
          <w:lang w:val="es-CO"/>
        </w:rPr>
        <w:t>)</w:t>
      </w:r>
    </w:p>
    <w:p w:rsidR="00EE0FD5" w:rsidRDefault="00EE0FD5" w:rsidP="00EE0FD5">
      <w:pPr>
        <w:pStyle w:val="ListParagraph"/>
        <w:numPr>
          <w:ilvl w:val="3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T</w:t>
      </w:r>
      <w:r w:rsidRPr="00EE0FD5">
        <w:rPr>
          <w:lang w:val="es-CO"/>
        </w:rPr>
        <w:t>aliglucerasa</w:t>
      </w:r>
      <w:proofErr w:type="spellEnd"/>
      <w:r w:rsidRPr="00EE0FD5">
        <w:rPr>
          <w:lang w:val="es-CO"/>
        </w:rPr>
        <w:t xml:space="preserve"> alfa</w:t>
      </w:r>
      <w:r>
        <w:rPr>
          <w:lang w:val="es-CO"/>
        </w:rPr>
        <w:t xml:space="preserve"> (</w:t>
      </w:r>
      <w:proofErr w:type="spellStart"/>
      <w:r>
        <w:rPr>
          <w:lang w:val="es-CO"/>
        </w:rPr>
        <w:t>Uplyso</w:t>
      </w:r>
      <w:proofErr w:type="spellEnd"/>
      <w:r>
        <w:rPr>
          <w:lang w:val="es-CO"/>
        </w:rPr>
        <w:t xml:space="preserve"> ®) </w:t>
      </w:r>
      <w:r w:rsidR="00277F35">
        <w:rPr>
          <w:lang w:val="es-CO"/>
        </w:rPr>
        <w:t xml:space="preserve">(Tipo 1) </w:t>
      </w:r>
      <w:r>
        <w:rPr>
          <w:lang w:val="es-CO"/>
        </w:rPr>
        <w:t>(Pfizer)</w:t>
      </w:r>
    </w:p>
    <w:p w:rsidR="006F08A1" w:rsidRDefault="00277F35" w:rsidP="004A47B7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Objetivo del informe.</w:t>
      </w:r>
    </w:p>
    <w:p w:rsidR="00277F35" w:rsidRDefault="00277F35" w:rsidP="00FE294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Caracterización y análisis de</w:t>
      </w:r>
      <w:r w:rsidRPr="00277F35">
        <w:rPr>
          <w:lang w:val="es-CO"/>
        </w:rPr>
        <w:t xml:space="preserve"> los recobros presentados por los medicamentos </w:t>
      </w:r>
      <w:proofErr w:type="spellStart"/>
      <w:r w:rsidRPr="00277F35">
        <w:rPr>
          <w:lang w:val="es-CO"/>
        </w:rPr>
        <w:t>imiglucerasa</w:t>
      </w:r>
      <w:proofErr w:type="spellEnd"/>
      <w:r w:rsidRPr="00277F35">
        <w:rPr>
          <w:lang w:val="es-CO"/>
        </w:rPr>
        <w:t xml:space="preserve"> (</w:t>
      </w:r>
      <w:proofErr w:type="spellStart"/>
      <w:r w:rsidRPr="00277F35">
        <w:rPr>
          <w:lang w:val="es-CO"/>
        </w:rPr>
        <w:t>Cerezyme</w:t>
      </w:r>
      <w:proofErr w:type="spellEnd"/>
      <w:r w:rsidRPr="00277F35">
        <w:rPr>
          <w:lang w:val="es-CO"/>
        </w:rPr>
        <w:t xml:space="preserve"> ®), </w:t>
      </w:r>
      <w:proofErr w:type="spellStart"/>
      <w:r w:rsidRPr="00277F35">
        <w:rPr>
          <w:lang w:val="es-CO"/>
        </w:rPr>
        <w:t>miglustato</w:t>
      </w:r>
      <w:proofErr w:type="spellEnd"/>
      <w:r w:rsidRPr="00277F35">
        <w:rPr>
          <w:lang w:val="es-CO"/>
        </w:rPr>
        <w:t xml:space="preserve"> (</w:t>
      </w:r>
      <w:proofErr w:type="spellStart"/>
      <w:r w:rsidRPr="00277F35">
        <w:rPr>
          <w:lang w:val="es-CO"/>
        </w:rPr>
        <w:t>Zavesca</w:t>
      </w:r>
      <w:proofErr w:type="spellEnd"/>
      <w:r w:rsidRPr="00277F35">
        <w:rPr>
          <w:lang w:val="es-CO"/>
        </w:rPr>
        <w:t xml:space="preserve"> ®) y </w:t>
      </w:r>
      <w:proofErr w:type="spellStart"/>
      <w:r w:rsidRPr="00277F35">
        <w:rPr>
          <w:lang w:val="es-CO"/>
        </w:rPr>
        <w:t>velaglucerasa</w:t>
      </w:r>
      <w:proofErr w:type="spellEnd"/>
      <w:r w:rsidRPr="00277F35">
        <w:rPr>
          <w:lang w:val="es-CO"/>
        </w:rPr>
        <w:t xml:space="preserve"> alfa (</w:t>
      </w:r>
      <w:proofErr w:type="spellStart"/>
      <w:r w:rsidRPr="00277F35">
        <w:rPr>
          <w:lang w:val="es-CO"/>
        </w:rPr>
        <w:t>Vpriv</w:t>
      </w:r>
      <w:proofErr w:type="spellEnd"/>
      <w:r w:rsidRPr="00277F35">
        <w:rPr>
          <w:lang w:val="es-CO"/>
        </w:rPr>
        <w:t xml:space="preserve"> ®) en el régimen contributivo durante la vigencia 2017</w:t>
      </w:r>
      <w:r w:rsidR="00FE2941">
        <w:rPr>
          <w:lang w:val="es-CO"/>
        </w:rPr>
        <w:t xml:space="preserve"> (Respecto de la </w:t>
      </w:r>
      <w:proofErr w:type="spellStart"/>
      <w:r w:rsidR="00FE2941">
        <w:rPr>
          <w:lang w:val="es-CO"/>
        </w:rPr>
        <w:t>taliglucerasa</w:t>
      </w:r>
      <w:proofErr w:type="spellEnd"/>
      <w:r w:rsidR="00FE2941">
        <w:rPr>
          <w:lang w:val="es-CO"/>
        </w:rPr>
        <w:t xml:space="preserve"> alfa, </w:t>
      </w:r>
      <w:r w:rsidR="00FE2941" w:rsidRPr="00FE2941">
        <w:rPr>
          <w:lang w:val="es-CO"/>
        </w:rPr>
        <w:t>durante 2017 no se presentaron recobros por este medicamento</w:t>
      </w:r>
      <w:r w:rsidR="00FE2941">
        <w:rPr>
          <w:lang w:val="es-CO"/>
        </w:rPr>
        <w:t>, por lo cual</w:t>
      </w:r>
      <w:r w:rsidR="00FE2941" w:rsidRPr="00FE2941">
        <w:rPr>
          <w:lang w:val="es-CO"/>
        </w:rPr>
        <w:t xml:space="preserve"> no se incluye en el análisis</w:t>
      </w:r>
      <w:r w:rsidR="00FE2941">
        <w:rPr>
          <w:lang w:val="es-CO"/>
        </w:rPr>
        <w:t>)</w:t>
      </w:r>
      <w:r>
        <w:rPr>
          <w:lang w:val="es-CO"/>
        </w:rPr>
        <w:t>.</w:t>
      </w:r>
    </w:p>
    <w:p w:rsidR="00277F35" w:rsidRDefault="00277F35" w:rsidP="00277F35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Epidemiología de la enfermedad.</w:t>
      </w:r>
    </w:p>
    <w:p w:rsidR="00277F35" w:rsidRDefault="00754181" w:rsidP="0092762E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Incidencia al nacer</w:t>
      </w:r>
      <w:r w:rsidR="006D31D7">
        <w:rPr>
          <w:lang w:val="es-CO"/>
        </w:rPr>
        <w:t xml:space="preserve"> en comunidades con ancestros mixtos</w:t>
      </w:r>
      <w:r>
        <w:rPr>
          <w:lang w:val="es-CO"/>
        </w:rPr>
        <w:t>.</w:t>
      </w:r>
    </w:p>
    <w:p w:rsidR="0092762E" w:rsidRDefault="0075418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Incidencia mundial.</w:t>
      </w:r>
    </w:p>
    <w:p w:rsidR="00754181" w:rsidRDefault="0075418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Correspondencia según el tipo en comunidades occidentales.</w:t>
      </w:r>
    </w:p>
    <w:p w:rsidR="00754181" w:rsidRDefault="0075418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 xml:space="preserve">Correspondencia según el tipo en comunidades orientales (India, China, Japón, </w:t>
      </w:r>
      <w:proofErr w:type="spellStart"/>
      <w:r>
        <w:rPr>
          <w:lang w:val="es-CO"/>
        </w:rPr>
        <w:t>Korea</w:t>
      </w:r>
      <w:proofErr w:type="spellEnd"/>
      <w:r>
        <w:rPr>
          <w:lang w:val="es-CO"/>
        </w:rPr>
        <w:t>).</w:t>
      </w:r>
    </w:p>
    <w:p w:rsidR="00754181" w:rsidRDefault="0075418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Incidencia en Latinoamérica, a partir del Registro Internacional de Gaucher.</w:t>
      </w:r>
    </w:p>
    <w:p w:rsidR="00754181" w:rsidRDefault="0075418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Datos de prevalencia puntual</w:t>
      </w:r>
      <w:r w:rsidR="006D31D7">
        <w:rPr>
          <w:lang w:val="es-CO"/>
        </w:rPr>
        <w:t xml:space="preserve"> (</w:t>
      </w:r>
      <w:r w:rsidR="00FE2941">
        <w:rPr>
          <w:lang w:val="es-CO"/>
        </w:rPr>
        <w:t>Europa, Francia, España, Italia)</w:t>
      </w:r>
      <w:r>
        <w:rPr>
          <w:lang w:val="es-CO"/>
        </w:rPr>
        <w:t>.</w:t>
      </w:r>
    </w:p>
    <w:p w:rsidR="00FE2941" w:rsidRDefault="0075418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Datos de prevalencia al nacer</w:t>
      </w:r>
      <w:r w:rsidR="00FE2941">
        <w:rPr>
          <w:lang w:val="es-CO"/>
        </w:rPr>
        <w:t xml:space="preserve"> (mundial)</w:t>
      </w:r>
    </w:p>
    <w:p w:rsidR="00754181" w:rsidRDefault="00FE294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Datos de prevalencia al nacer (Países Bajos, República Checa, Portugal)</w:t>
      </w:r>
      <w:r w:rsidR="00754181">
        <w:rPr>
          <w:lang w:val="es-CO"/>
        </w:rPr>
        <w:t>.</w:t>
      </w:r>
    </w:p>
    <w:p w:rsidR="00754181" w:rsidRDefault="00FE2941" w:rsidP="00277F3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Datos de p</w:t>
      </w:r>
      <w:r w:rsidR="00754181">
        <w:rPr>
          <w:lang w:val="es-CO"/>
        </w:rPr>
        <w:t>revalencia puntual en Colombia.</w:t>
      </w:r>
    </w:p>
    <w:p w:rsidR="00277F35" w:rsidRDefault="00FE2941" w:rsidP="00277F35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Caracterización del Recobro</w:t>
      </w:r>
      <w:r w:rsidR="005D3D91">
        <w:rPr>
          <w:lang w:val="es-CO"/>
        </w:rPr>
        <w:t>.</w:t>
      </w:r>
    </w:p>
    <w:p w:rsidR="00FE2941" w:rsidRDefault="00FE2941" w:rsidP="00FE2941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</w:t>
      </w:r>
      <w:r w:rsidRPr="00FE2941">
        <w:rPr>
          <w:lang w:val="es-CO"/>
        </w:rPr>
        <w:t>ifras generales de la evolución de los valores recobrados desde 2011 hasta el 2017</w:t>
      </w:r>
      <w:r w:rsidR="00E4425F">
        <w:rPr>
          <w:lang w:val="es-CO"/>
        </w:rPr>
        <w:t xml:space="preserve"> (</w:t>
      </w:r>
      <w:proofErr w:type="spellStart"/>
      <w:r w:rsidR="00E4425F" w:rsidRPr="00E4425F">
        <w:rPr>
          <w:lang w:val="es-CO"/>
        </w:rPr>
        <w:t>miglustato</w:t>
      </w:r>
      <w:proofErr w:type="spellEnd"/>
      <w:r w:rsidR="00E4425F" w:rsidRPr="00E4425F">
        <w:rPr>
          <w:lang w:val="es-CO"/>
        </w:rPr>
        <w:t xml:space="preserve">, </w:t>
      </w:r>
      <w:proofErr w:type="spellStart"/>
      <w:r w:rsidR="00E4425F" w:rsidRPr="00E4425F">
        <w:rPr>
          <w:lang w:val="es-CO"/>
        </w:rPr>
        <w:t>imiglucerasa</w:t>
      </w:r>
      <w:proofErr w:type="spellEnd"/>
      <w:r w:rsidR="00E4425F" w:rsidRPr="00E4425F">
        <w:rPr>
          <w:lang w:val="es-CO"/>
        </w:rPr>
        <w:t xml:space="preserve"> y </w:t>
      </w:r>
      <w:proofErr w:type="spellStart"/>
      <w:r w:rsidR="00E4425F" w:rsidRPr="00E4425F">
        <w:rPr>
          <w:lang w:val="es-CO"/>
        </w:rPr>
        <w:t>velaglucerasa</w:t>
      </w:r>
      <w:proofErr w:type="spellEnd"/>
      <w:r w:rsidR="00E4425F" w:rsidRPr="00E4425F">
        <w:rPr>
          <w:lang w:val="es-CO"/>
        </w:rPr>
        <w:t xml:space="preserve"> alfa</w:t>
      </w:r>
      <w:r w:rsidR="00E4425F">
        <w:rPr>
          <w:lang w:val="es-CO"/>
        </w:rPr>
        <w:t>)</w:t>
      </w:r>
      <w:r>
        <w:rPr>
          <w:lang w:val="es-CO"/>
        </w:rPr>
        <w:t>.</w:t>
      </w:r>
    </w:p>
    <w:p w:rsidR="00FE2941" w:rsidRDefault="00E4425F" w:rsidP="00E4425F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Incremento en el t</w:t>
      </w:r>
      <w:r w:rsidR="00FE2941">
        <w:rPr>
          <w:lang w:val="es-CO"/>
        </w:rPr>
        <w:t xml:space="preserve">otal de </w:t>
      </w:r>
      <w:r>
        <w:rPr>
          <w:lang w:val="es-CO"/>
        </w:rPr>
        <w:t xml:space="preserve">los </w:t>
      </w:r>
      <w:r w:rsidR="00FE2941">
        <w:rPr>
          <w:lang w:val="es-CO"/>
        </w:rPr>
        <w:t>valores recobrados</w:t>
      </w:r>
      <w:r>
        <w:rPr>
          <w:lang w:val="es-CO"/>
        </w:rPr>
        <w:t xml:space="preserve"> de 2011 a 2017.</w:t>
      </w:r>
    </w:p>
    <w:p w:rsidR="00E4425F" w:rsidRDefault="00E4425F" w:rsidP="00E4425F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Participación de los principios activos sobre el valor total recobrado.</w:t>
      </w:r>
    </w:p>
    <w:p w:rsidR="00E4425F" w:rsidRPr="006C2F8C" w:rsidRDefault="00E4425F" w:rsidP="006C2F8C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A</w:t>
      </w:r>
      <w:r w:rsidRPr="00E4425F">
        <w:rPr>
          <w:lang w:val="es-CO"/>
        </w:rPr>
        <w:t>umento en el valor recobrado para los 3 principios activos</w:t>
      </w:r>
      <w:r>
        <w:rPr>
          <w:lang w:val="es-CO"/>
        </w:rPr>
        <w:t xml:space="preserve">, relacionado con el </w:t>
      </w:r>
      <w:r w:rsidRPr="00E4425F">
        <w:rPr>
          <w:lang w:val="es-CO"/>
        </w:rPr>
        <w:t>aumento en la cantidad de pacientes que recibieron tratamiento farmacológico</w:t>
      </w:r>
      <w:r>
        <w:rPr>
          <w:lang w:val="es-CO"/>
        </w:rPr>
        <w:t xml:space="preserve">, y con el aumento en las unidades de dispensación. </w:t>
      </w:r>
    </w:p>
    <w:p w:rsidR="00FE2941" w:rsidRDefault="00402C0E" w:rsidP="00FE2941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Población beneficiaria del tratamiento farmacológico</w:t>
      </w:r>
      <w:r w:rsidR="006C2F8C">
        <w:rPr>
          <w:lang w:val="es-CO"/>
        </w:rPr>
        <w:t xml:space="preserve"> (2017)</w:t>
      </w:r>
      <w:r>
        <w:rPr>
          <w:lang w:val="es-CO"/>
        </w:rPr>
        <w:t>.</w:t>
      </w:r>
    </w:p>
    <w:p w:rsidR="005D3D91" w:rsidRDefault="005D3D91" w:rsidP="005D3D91">
      <w:pPr>
        <w:pStyle w:val="ListParagraph"/>
        <w:numPr>
          <w:ilvl w:val="2"/>
          <w:numId w:val="1"/>
        </w:numPr>
        <w:jc w:val="both"/>
        <w:rPr>
          <w:lang w:val="es-CO"/>
        </w:rPr>
      </w:pPr>
      <w:proofErr w:type="gramStart"/>
      <w:r>
        <w:rPr>
          <w:lang w:val="es-CO"/>
        </w:rPr>
        <w:t>Total</w:t>
      </w:r>
      <w:proofErr w:type="gramEnd"/>
      <w:r>
        <w:rPr>
          <w:lang w:val="es-CO"/>
        </w:rPr>
        <w:t xml:space="preserve"> de pacientes que recibieron tratamiento con alguno de los principios activos (135 pacientes).</w:t>
      </w:r>
    </w:p>
    <w:p w:rsidR="005D3D91" w:rsidRDefault="005D3D91" w:rsidP="005D3D9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Distribución por grupo etario y sexo.</w:t>
      </w:r>
    </w:p>
    <w:p w:rsidR="005D3D91" w:rsidRDefault="005D3D91" w:rsidP="005D3D91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Caracterización geográfica de los recobros</w:t>
      </w:r>
      <w:r w:rsidR="006C2F8C">
        <w:rPr>
          <w:lang w:val="es-CO"/>
        </w:rPr>
        <w:t xml:space="preserve"> (2017)</w:t>
      </w:r>
      <w:r>
        <w:rPr>
          <w:lang w:val="es-CO"/>
        </w:rPr>
        <w:t>.</w:t>
      </w:r>
    </w:p>
    <w:p w:rsidR="005D3D91" w:rsidRDefault="005D3D91" w:rsidP="005D3D9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Concentración geográfica por departamentos.</w:t>
      </w:r>
    </w:p>
    <w:p w:rsidR="005D3D91" w:rsidRDefault="005D3D91" w:rsidP="005D3D91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Departamentos con mayor número de personas con enfermedad de Gaucher.</w:t>
      </w:r>
    </w:p>
    <w:p w:rsidR="005D3D91" w:rsidRDefault="006C2F8C" w:rsidP="005D3D91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Caracterización del recobro por entidad recobrante.</w:t>
      </w:r>
    </w:p>
    <w:p w:rsidR="006C2F8C" w:rsidRDefault="006C2F8C" w:rsidP="006C2F8C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Participación de las EPS sobre el total recobrado (2017).</w:t>
      </w:r>
    </w:p>
    <w:p w:rsidR="006C2F8C" w:rsidRDefault="006C2F8C" w:rsidP="006C2F8C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Costo del paciente promedio al SGSSS</w:t>
      </w:r>
    </w:p>
    <w:p w:rsidR="006C2F8C" w:rsidRDefault="00EB694B" w:rsidP="006C2F8C">
      <w:pPr>
        <w:pStyle w:val="ListParagraph"/>
        <w:numPr>
          <w:ilvl w:val="2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Imiglucerasa</w:t>
      </w:r>
      <w:proofErr w:type="spellEnd"/>
      <w:r>
        <w:rPr>
          <w:lang w:val="es-CO"/>
        </w:rPr>
        <w:t xml:space="preserve"> </w:t>
      </w:r>
    </w:p>
    <w:p w:rsidR="00EB694B" w:rsidRDefault="00EB694B" w:rsidP="00BD5974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Valor total de recobros por las EPS</w:t>
      </w:r>
    </w:p>
    <w:p w:rsidR="006C2F8C" w:rsidRDefault="006C2F8C" w:rsidP="00BD5974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EPS con mayor participación sobre el valor total recobrado</w:t>
      </w:r>
    </w:p>
    <w:p w:rsidR="00BD5974" w:rsidRDefault="00BD5974" w:rsidP="00BD5974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Número de EPS, que recobraron, y compran directamente al laboratorio, o</w:t>
      </w:r>
      <w:r w:rsidRPr="00BD5974">
        <w:rPr>
          <w:lang w:val="es-CO"/>
        </w:rPr>
        <w:t xml:space="preserve"> a un operador logístico</w:t>
      </w:r>
      <w:r>
        <w:rPr>
          <w:lang w:val="es-CO"/>
        </w:rPr>
        <w:t>.</w:t>
      </w:r>
    </w:p>
    <w:p w:rsidR="00BD5974" w:rsidRDefault="00BD5974" w:rsidP="00BD5974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 xml:space="preserve">Relación costo-beneficio (con compra directa a laboratorios) </w:t>
      </w:r>
    </w:p>
    <w:p w:rsidR="00BD5974" w:rsidRDefault="00BD5974" w:rsidP="00BD5974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 xml:space="preserve">Comparación del precio pagado por Colombia con el precio internacional de los principios activos.  </w:t>
      </w:r>
    </w:p>
    <w:p w:rsidR="00EB694B" w:rsidRDefault="00EB694B" w:rsidP="00BD5974">
      <w:pPr>
        <w:pStyle w:val="ListParagraph"/>
        <w:numPr>
          <w:ilvl w:val="2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Miglustato</w:t>
      </w:r>
      <w:proofErr w:type="spellEnd"/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Valor total en recobros por las EPS.</w:t>
      </w:r>
    </w:p>
    <w:p w:rsidR="00B368DE" w:rsidRDefault="00B368DE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Número de EPS que hicieron recobros.</w:t>
      </w:r>
    </w:p>
    <w:p w:rsidR="00EB694B" w:rsidRPr="003B37A7" w:rsidRDefault="00EB694B" w:rsidP="00B368DE">
      <w:pPr>
        <w:pStyle w:val="ListParagraph"/>
        <w:numPr>
          <w:ilvl w:val="3"/>
          <w:numId w:val="1"/>
        </w:numPr>
        <w:jc w:val="both"/>
        <w:rPr>
          <w:color w:val="FF0000"/>
          <w:lang w:val="es-CO"/>
        </w:rPr>
      </w:pPr>
      <w:r w:rsidRPr="003B37A7">
        <w:rPr>
          <w:color w:val="FF0000"/>
          <w:lang w:val="es-CO"/>
        </w:rPr>
        <w:t>Gasto en el medicamento por pacientes.</w:t>
      </w:r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EPS con mayor participación sobre el valor recobrado.</w:t>
      </w:r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Compras de las EPS a los operadores logísticos.</w:t>
      </w:r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Valor promedio de compra del medicamento.</w:t>
      </w:r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Colombia, el cuarto país con la cápsula más costosa.</w:t>
      </w:r>
    </w:p>
    <w:p w:rsidR="00EB694B" w:rsidRDefault="00EB694B" w:rsidP="00EB694B">
      <w:pPr>
        <w:pStyle w:val="ListParagraph"/>
        <w:numPr>
          <w:ilvl w:val="2"/>
          <w:numId w:val="1"/>
        </w:numPr>
        <w:jc w:val="both"/>
        <w:rPr>
          <w:lang w:val="es-CO"/>
        </w:rPr>
      </w:pPr>
      <w:proofErr w:type="spellStart"/>
      <w:r>
        <w:rPr>
          <w:lang w:val="es-CO"/>
        </w:rPr>
        <w:t>Velaglucerasa</w:t>
      </w:r>
      <w:proofErr w:type="spellEnd"/>
      <w:r>
        <w:rPr>
          <w:lang w:val="es-CO"/>
        </w:rPr>
        <w:t xml:space="preserve"> alfa</w:t>
      </w:r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Valor total en recobros por las EPS.</w:t>
      </w:r>
    </w:p>
    <w:p w:rsidR="00B368DE" w:rsidRDefault="00B368DE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Número de EPS que hicieron recobros.</w:t>
      </w:r>
    </w:p>
    <w:p w:rsidR="00EB694B" w:rsidRDefault="00EB694B" w:rsidP="00EB694B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Gasto en el medicamento por pacientes.</w:t>
      </w:r>
    </w:p>
    <w:p w:rsidR="00B368DE" w:rsidRDefault="00B368DE" w:rsidP="00B368DE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EPS con mayor participación sobre el valor recobrado.</w:t>
      </w:r>
    </w:p>
    <w:p w:rsidR="00B368DE" w:rsidRDefault="00B368DE" w:rsidP="00B368DE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Compras de las EPS a los operadores logísticos.</w:t>
      </w:r>
    </w:p>
    <w:p w:rsidR="00B368DE" w:rsidRDefault="00B368DE" w:rsidP="00B368DE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Caracterización del recobro por proveedor.</w:t>
      </w:r>
    </w:p>
    <w:p w:rsidR="00B368DE" w:rsidRDefault="00B368DE" w:rsidP="00B368DE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Proveedor con mayor participación sobre el valor recobrado (2017).</w:t>
      </w:r>
    </w:p>
    <w:p w:rsidR="00B368DE" w:rsidRDefault="00B368DE" w:rsidP="00B368DE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 xml:space="preserve">Suministro de </w:t>
      </w:r>
      <w:proofErr w:type="spellStart"/>
      <w:r>
        <w:rPr>
          <w:lang w:val="es-CO"/>
        </w:rPr>
        <w:t>imiglucerasa</w:t>
      </w:r>
      <w:proofErr w:type="spellEnd"/>
    </w:p>
    <w:p w:rsidR="00B368DE" w:rsidRDefault="00B368DE" w:rsidP="00B368DE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Proveedores y participación sobre el valor recobrado</w:t>
      </w:r>
      <w:r w:rsidR="004268C7">
        <w:rPr>
          <w:lang w:val="es-CO"/>
        </w:rPr>
        <w:t>.</w:t>
      </w:r>
    </w:p>
    <w:p w:rsidR="00B368DE" w:rsidRDefault="004268C7" w:rsidP="00B368DE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Valor por vial</w:t>
      </w:r>
      <w:r w:rsidR="00B368DE">
        <w:rPr>
          <w:lang w:val="es-CO"/>
        </w:rPr>
        <w:t>.</w:t>
      </w:r>
    </w:p>
    <w:p w:rsidR="00B368DE" w:rsidRDefault="004268C7" w:rsidP="004268C7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 xml:space="preserve">Suministro de </w:t>
      </w:r>
      <w:proofErr w:type="spellStart"/>
      <w:r>
        <w:rPr>
          <w:lang w:val="es-CO"/>
        </w:rPr>
        <w:t>miglustato</w:t>
      </w:r>
      <w:proofErr w:type="spellEnd"/>
      <w:r>
        <w:rPr>
          <w:lang w:val="es-CO"/>
        </w:rPr>
        <w:t>.</w:t>
      </w:r>
    </w:p>
    <w:p w:rsidR="004268C7" w:rsidRDefault="004268C7" w:rsidP="004268C7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Proveedores y participación sobre el valor recobrado.</w:t>
      </w:r>
    </w:p>
    <w:p w:rsidR="004268C7" w:rsidRPr="004268C7" w:rsidRDefault="004268C7" w:rsidP="004268C7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Valor por vial.</w:t>
      </w:r>
    </w:p>
    <w:p w:rsidR="004268C7" w:rsidRDefault="004268C7" w:rsidP="004268C7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 xml:space="preserve">Suministro de </w:t>
      </w:r>
      <w:proofErr w:type="spellStart"/>
      <w:r>
        <w:rPr>
          <w:lang w:val="es-CO"/>
        </w:rPr>
        <w:t>velaglucerasa</w:t>
      </w:r>
      <w:proofErr w:type="spellEnd"/>
      <w:r>
        <w:rPr>
          <w:lang w:val="es-CO"/>
        </w:rPr>
        <w:t xml:space="preserve"> alfa</w:t>
      </w:r>
    </w:p>
    <w:p w:rsidR="004268C7" w:rsidRDefault="004268C7" w:rsidP="004268C7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Proveedores y participación sobre el valor recobrado.</w:t>
      </w:r>
    </w:p>
    <w:p w:rsidR="004268C7" w:rsidRDefault="004268C7" w:rsidP="004268C7">
      <w:pPr>
        <w:pStyle w:val="ListParagraph"/>
        <w:numPr>
          <w:ilvl w:val="3"/>
          <w:numId w:val="1"/>
        </w:numPr>
        <w:jc w:val="both"/>
        <w:rPr>
          <w:lang w:val="es-CO"/>
        </w:rPr>
      </w:pPr>
      <w:proofErr w:type="gramStart"/>
      <w:r>
        <w:rPr>
          <w:lang w:val="es-CO"/>
        </w:rPr>
        <w:t>Valor  por</w:t>
      </w:r>
      <w:proofErr w:type="gramEnd"/>
      <w:r>
        <w:rPr>
          <w:lang w:val="es-CO"/>
        </w:rPr>
        <w:t xml:space="preserve"> vial.</w:t>
      </w:r>
    </w:p>
    <w:p w:rsidR="004268C7" w:rsidRDefault="004268C7" w:rsidP="004268C7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Dispersiones en los valores de recobro superiores al 10% entre los proveedores.</w:t>
      </w:r>
    </w:p>
    <w:p w:rsidR="00EB694B" w:rsidRPr="0049043C" w:rsidRDefault="004268C7" w:rsidP="0049043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Compra de las EPS a los operadores logísticos a mayor precio (33% más alto) que al importador directo.</w:t>
      </w:r>
    </w:p>
    <w:p w:rsidR="00FE2941" w:rsidRDefault="004268C7" w:rsidP="00277F35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Análisis de los resultados.</w:t>
      </w:r>
    </w:p>
    <w:p w:rsidR="004268C7" w:rsidRDefault="004268C7" w:rsidP="004268C7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Subregistro, del número de pacientes con enfermedad de Gaucher, en las fuentes oficiales.</w:t>
      </w:r>
    </w:p>
    <w:p w:rsidR="004268C7" w:rsidRDefault="004268C7" w:rsidP="004268C7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Censo de enfermedades huérfanas-raras</w:t>
      </w:r>
      <w:r w:rsidR="001B7EEC">
        <w:rPr>
          <w:lang w:val="es-CO"/>
        </w:rPr>
        <w:t>, de la cuenta de alto costo,</w:t>
      </w:r>
      <w:r>
        <w:rPr>
          <w:lang w:val="es-CO"/>
        </w:rPr>
        <w:t xml:space="preserve"> del Ministerio del Ministerio de Salud y Protección Social.</w:t>
      </w:r>
    </w:p>
    <w:p w:rsidR="004268C7" w:rsidRDefault="004268C7" w:rsidP="004268C7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Sistema de Vigilancia en Salud Pública del Instituto Nacional de Salud (</w:t>
      </w:r>
      <w:proofErr w:type="spellStart"/>
      <w:r>
        <w:rPr>
          <w:lang w:val="es-CO"/>
        </w:rPr>
        <w:t>Sivigila</w:t>
      </w:r>
      <w:proofErr w:type="spellEnd"/>
      <w:r>
        <w:rPr>
          <w:lang w:val="es-CO"/>
        </w:rPr>
        <w:t>)</w:t>
      </w:r>
    </w:p>
    <w:p w:rsidR="00557F69" w:rsidRDefault="00557F69" w:rsidP="00557F69">
      <w:pPr>
        <w:pStyle w:val="ListParagraph"/>
        <w:numPr>
          <w:ilvl w:val="2"/>
          <w:numId w:val="1"/>
        </w:numPr>
        <w:jc w:val="both"/>
        <w:rPr>
          <w:lang w:val="es-CO"/>
        </w:rPr>
      </w:pPr>
      <w:r w:rsidRPr="00557F69">
        <w:rPr>
          <w:lang w:val="es-CO"/>
        </w:rPr>
        <w:t>Asociación Colombiana de Pacientes con Enfermedades de Depósito Lisosomal ACOPEL</w:t>
      </w:r>
      <w:r>
        <w:rPr>
          <w:lang w:val="es-CO"/>
        </w:rPr>
        <w:t>.</w:t>
      </w:r>
    </w:p>
    <w:p w:rsidR="00557F69" w:rsidRDefault="00557F69" w:rsidP="00557F69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B</w:t>
      </w:r>
      <w:r w:rsidRPr="00557F69">
        <w:rPr>
          <w:lang w:val="es-CO"/>
        </w:rPr>
        <w:t>ase de datos de recobros SII-MYT</w:t>
      </w:r>
    </w:p>
    <w:p w:rsidR="00557F69" w:rsidRDefault="00557F69" w:rsidP="00557F69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Número de pacientes por lo que se presentaron recobros</w:t>
      </w:r>
      <w:r w:rsidR="00E012C3">
        <w:rPr>
          <w:lang w:val="es-CO"/>
        </w:rPr>
        <w:t xml:space="preserve"> (135 pacientes</w:t>
      </w:r>
      <w:r w:rsidR="001B7EEC">
        <w:rPr>
          <w:lang w:val="es-CO"/>
        </w:rPr>
        <w:t>, 125 del régimen contributivo</w:t>
      </w:r>
      <w:r w:rsidR="00E012C3">
        <w:rPr>
          <w:lang w:val="es-CO"/>
        </w:rPr>
        <w:t>)</w:t>
      </w:r>
      <w:r>
        <w:rPr>
          <w:lang w:val="es-CO"/>
        </w:rPr>
        <w:t>.</w:t>
      </w:r>
    </w:p>
    <w:p w:rsidR="00557F69" w:rsidRDefault="00557F69" w:rsidP="00557F69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P</w:t>
      </w:r>
      <w:r w:rsidR="00E012C3">
        <w:rPr>
          <w:lang w:val="es-CO"/>
        </w:rPr>
        <w:t>orcentaje de p</w:t>
      </w:r>
      <w:r>
        <w:rPr>
          <w:lang w:val="es-CO"/>
        </w:rPr>
        <w:t>acientes que accedieron a los medicamentos por vía judicial</w:t>
      </w:r>
      <w:r w:rsidR="00E012C3">
        <w:rPr>
          <w:lang w:val="es-CO"/>
        </w:rPr>
        <w:t xml:space="preserve"> (35.6%)</w:t>
      </w:r>
      <w:r>
        <w:rPr>
          <w:lang w:val="es-CO"/>
        </w:rPr>
        <w:t>.</w:t>
      </w:r>
    </w:p>
    <w:p w:rsidR="00875AE7" w:rsidRDefault="00875AE7" w:rsidP="00557F69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Exclusión del análisis de pacientes de regímenes especiales y del régimen subsidiado.</w:t>
      </w:r>
    </w:p>
    <w:p w:rsidR="00875AE7" w:rsidRDefault="00875AE7" w:rsidP="001B7EEC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Análisis sobre los 135 pacientes</w:t>
      </w:r>
      <w:r w:rsidR="001B7EEC">
        <w:rPr>
          <w:lang w:val="es-CO"/>
        </w:rPr>
        <w:t>,</w:t>
      </w:r>
      <w:r>
        <w:rPr>
          <w:lang w:val="es-CO"/>
        </w:rPr>
        <w:t xml:space="preserve"> </w:t>
      </w:r>
      <w:r w:rsidR="001B7EEC">
        <w:rPr>
          <w:lang w:val="es-CO"/>
        </w:rPr>
        <w:t>que se presentaron recobros, que tiene enfermedad de Gaucher.</w:t>
      </w:r>
    </w:p>
    <w:p w:rsidR="001B7EEC" w:rsidRDefault="001B7EEC" w:rsidP="001B7EE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Pacientes que pertenecen al régimen contributivo (125 pacientes)</w:t>
      </w:r>
    </w:p>
    <w:p w:rsidR="001B7EEC" w:rsidRDefault="001B7EEC" w:rsidP="001B7EE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 xml:space="preserve">Necesidad de que los pacientes con enfermedades huérfanas-raras se encuentren registrados en el censo de enfermedades huérfanas del MSPS o en </w:t>
      </w:r>
      <w:proofErr w:type="spellStart"/>
      <w:r>
        <w:rPr>
          <w:lang w:val="es-CO"/>
        </w:rPr>
        <w:t>Sivigila</w:t>
      </w:r>
      <w:proofErr w:type="spellEnd"/>
      <w:r>
        <w:rPr>
          <w:lang w:val="es-CO"/>
        </w:rPr>
        <w:t>.</w:t>
      </w:r>
    </w:p>
    <w:p w:rsidR="001B7EEC" w:rsidRDefault="001B7EEC" w:rsidP="001B7EE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Con base en órdenes judiciales, la ADRES está pagando recobros de pacientes del régimen subsidiado (que deberían ser pagados por los entes territoriales</w:t>
      </w:r>
      <w:r w:rsidR="00D413A5">
        <w:rPr>
          <w:lang w:val="es-CO"/>
        </w:rPr>
        <w:t xml:space="preserve"> y no por los contribuyentes del régimen contributivo</w:t>
      </w:r>
      <w:r>
        <w:rPr>
          <w:lang w:val="es-CO"/>
        </w:rPr>
        <w:t>).</w:t>
      </w:r>
    </w:p>
    <w:p w:rsidR="00D413A5" w:rsidRDefault="00D413A5" w:rsidP="001B7EE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Es necesario adelantar reformas que permitan al ADRES recuperar lo pagado.</w:t>
      </w:r>
    </w:p>
    <w:p w:rsidR="00D413A5" w:rsidRDefault="00D413A5" w:rsidP="00D413A5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Necesidad de realizar pruebas diagnósticas adecuadas.</w:t>
      </w:r>
    </w:p>
    <w:p w:rsidR="00D413A5" w:rsidRDefault="00090D40" w:rsidP="00FD5074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Con el fin de solucionar los inconvenientes del subregistro y para tener certeza de que los recursos del Sistema de Salud se estén utilizando adecuadamente, la ADRES solicita a las EPS, información adicional sobre la prueba realizada para confirmar el diagnóstico de los pacientes.</w:t>
      </w:r>
    </w:p>
    <w:p w:rsidR="00090D40" w:rsidRDefault="007355AA" w:rsidP="007355AA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L</w:t>
      </w:r>
      <w:r w:rsidRPr="007355AA">
        <w:rPr>
          <w:lang w:val="es-CO"/>
        </w:rPr>
        <w:t xml:space="preserve">a medición enzimática de glucocerebrosidasa en sangre </w:t>
      </w:r>
      <w:proofErr w:type="gramStart"/>
      <w:r w:rsidRPr="007355AA">
        <w:rPr>
          <w:lang w:val="es-CO"/>
        </w:rPr>
        <w:t>seca</w:t>
      </w:r>
      <w:r>
        <w:rPr>
          <w:lang w:val="es-CO"/>
        </w:rPr>
        <w:t>,</w:t>
      </w:r>
      <w:proofErr w:type="gramEnd"/>
      <w:r>
        <w:rPr>
          <w:lang w:val="es-CO"/>
        </w:rPr>
        <w:t xml:space="preserve"> es adecuada en principio, pero no es concluyente porque produce falsos positivos. Es necesaria su confirmación </w:t>
      </w:r>
      <w:r w:rsidRPr="007355AA">
        <w:rPr>
          <w:lang w:val="es-CO"/>
        </w:rPr>
        <w:t>mediante la medición de actividad enzimática en leucocitos</w:t>
      </w:r>
    </w:p>
    <w:p w:rsidR="007355AA" w:rsidRDefault="00D3723C" w:rsidP="007355AA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E</w:t>
      </w:r>
      <w:r w:rsidR="007355AA" w:rsidRPr="007355AA">
        <w:rPr>
          <w:lang w:val="es-CO"/>
        </w:rPr>
        <w:t>l Instituto Nacional de Salud, indica que la prueba diagnóstica confirmatoria de la enfermedad de Gaucher consiste en la medición de la actividad enzimática de glucocerebrosidasa</w:t>
      </w:r>
      <w:r>
        <w:rPr>
          <w:lang w:val="es-CO"/>
        </w:rPr>
        <w:t>.</w:t>
      </w:r>
    </w:p>
    <w:p w:rsidR="00D3723C" w:rsidRDefault="00D3723C" w:rsidP="007355AA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Planteamiento de dos opciones:</w:t>
      </w:r>
    </w:p>
    <w:p w:rsidR="00D3723C" w:rsidRDefault="00D3723C" w:rsidP="00D3723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>Q</w:t>
      </w:r>
      <w:r w:rsidRPr="00D3723C">
        <w:rPr>
          <w:lang w:val="es-CO"/>
        </w:rPr>
        <w:t>ue los pacientes se encuentren debidamente registrados en</w:t>
      </w:r>
      <w:r>
        <w:rPr>
          <w:lang w:val="es-CO"/>
        </w:rPr>
        <w:t xml:space="preserve"> las bases de datos oficiales (C</w:t>
      </w:r>
      <w:r w:rsidRPr="00D3723C">
        <w:rPr>
          <w:lang w:val="es-CO"/>
        </w:rPr>
        <w:t xml:space="preserve">enso de enfermedades huérfanas-raras o </w:t>
      </w:r>
      <w:proofErr w:type="spellStart"/>
      <w:r w:rsidRPr="00D3723C">
        <w:rPr>
          <w:lang w:val="es-CO"/>
        </w:rPr>
        <w:t>Sivigila</w:t>
      </w:r>
      <w:proofErr w:type="spellEnd"/>
      <w:r w:rsidRPr="00D3723C">
        <w:rPr>
          <w:lang w:val="es-CO"/>
        </w:rPr>
        <w:t>)</w:t>
      </w:r>
    </w:p>
    <w:p w:rsidR="00D3723C" w:rsidRDefault="00D3723C" w:rsidP="00D3723C">
      <w:pPr>
        <w:pStyle w:val="ListParagraph"/>
        <w:numPr>
          <w:ilvl w:val="3"/>
          <w:numId w:val="1"/>
        </w:numPr>
        <w:jc w:val="both"/>
        <w:rPr>
          <w:lang w:val="es-CO"/>
        </w:rPr>
      </w:pPr>
      <w:r>
        <w:rPr>
          <w:lang w:val="es-CO"/>
        </w:rPr>
        <w:t xml:space="preserve">Que </w:t>
      </w:r>
      <w:r w:rsidRPr="00D3723C">
        <w:rPr>
          <w:lang w:val="es-CO"/>
        </w:rPr>
        <w:t>las EPS reporten a la ADRES la prueba diagnóstica realizada a estos pacientes</w:t>
      </w:r>
      <w:r>
        <w:rPr>
          <w:lang w:val="es-CO"/>
        </w:rPr>
        <w:t>.</w:t>
      </w:r>
    </w:p>
    <w:p w:rsidR="00D3723C" w:rsidRDefault="00D3723C" w:rsidP="00D3723C">
      <w:pPr>
        <w:pStyle w:val="ListParagraph"/>
        <w:numPr>
          <w:ilvl w:val="2"/>
          <w:numId w:val="1"/>
        </w:numPr>
        <w:jc w:val="both"/>
        <w:rPr>
          <w:lang w:val="es-CO"/>
        </w:rPr>
      </w:pPr>
      <w:r w:rsidRPr="00D3723C">
        <w:rPr>
          <w:lang w:val="es-CO"/>
        </w:rPr>
        <w:t>La Asociación N</w:t>
      </w:r>
      <w:r>
        <w:rPr>
          <w:lang w:val="es-CO"/>
        </w:rPr>
        <w:t>acional de Medicina recomienda</w:t>
      </w:r>
      <w:r w:rsidRPr="00D3723C">
        <w:rPr>
          <w:lang w:val="es-CO"/>
        </w:rPr>
        <w:t xml:space="preserve"> confirmar el diagnóstico por 2 técnicas distintas en 2 laboratorios diferentes</w:t>
      </w:r>
      <w:r>
        <w:rPr>
          <w:lang w:val="es-CO"/>
        </w:rPr>
        <w:t>.</w:t>
      </w:r>
    </w:p>
    <w:p w:rsidR="00D3723C" w:rsidRDefault="00D3723C" w:rsidP="00D3723C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 xml:space="preserve">La garantía del derecho a la salud incluye el diagnóstico adecuado de las enfermedades que padecen las personas, con el finde evitar tratamientos inadecuados que puedan tener efectos colaterales en los </w:t>
      </w:r>
      <w:proofErr w:type="gramStart"/>
      <w:r>
        <w:rPr>
          <w:lang w:val="es-CO"/>
        </w:rPr>
        <w:t>pacientes .</w:t>
      </w:r>
      <w:proofErr w:type="gramEnd"/>
    </w:p>
    <w:p w:rsidR="00D3723C" w:rsidRDefault="003B37A7" w:rsidP="003B37A7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Necesidad de regular valores máximos de recobros y el papel de los gestores farmacéuticos.</w:t>
      </w:r>
    </w:p>
    <w:p w:rsidR="003B37A7" w:rsidRDefault="003B37A7" w:rsidP="003B37A7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Dispersión en los valores recobrados entre los distintos proveedores.</w:t>
      </w:r>
    </w:p>
    <w:p w:rsidR="003B37A7" w:rsidRDefault="00E9374D" w:rsidP="00E9374D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E</w:t>
      </w:r>
      <w:r w:rsidRPr="00E9374D">
        <w:rPr>
          <w:lang w:val="es-CO"/>
        </w:rPr>
        <w:t xml:space="preserve">n marzo de 2018 el </w:t>
      </w:r>
      <w:proofErr w:type="spellStart"/>
      <w:r w:rsidRPr="00E9374D">
        <w:rPr>
          <w:lang w:val="es-CO"/>
        </w:rPr>
        <w:t>miglustato</w:t>
      </w:r>
      <w:proofErr w:type="spellEnd"/>
      <w:r w:rsidRPr="00E9374D">
        <w:rPr>
          <w:lang w:val="es-CO"/>
        </w:rPr>
        <w:t xml:space="preserve"> fue objeto de regulación por parte de la CNPMDM que establec</w:t>
      </w:r>
      <w:r>
        <w:rPr>
          <w:lang w:val="es-CO"/>
        </w:rPr>
        <w:t>ió un precio máximo de venta y</w:t>
      </w:r>
      <w:r w:rsidRPr="00E9374D">
        <w:rPr>
          <w:lang w:val="es-CO"/>
        </w:rPr>
        <w:t xml:space="preserve"> disminuyó su precio en 46%.</w:t>
      </w:r>
    </w:p>
    <w:p w:rsidR="00E9374D" w:rsidRDefault="00E9374D" w:rsidP="00E9374D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L</w:t>
      </w:r>
      <w:r w:rsidRPr="00E9374D">
        <w:rPr>
          <w:lang w:val="es-CO"/>
        </w:rPr>
        <w:t>a intermediación de más de un proveedor en estos tres medicamentos aumentó el gasto en 4,06%, correspondiente a $1.694 millones,</w:t>
      </w:r>
      <w:r>
        <w:rPr>
          <w:lang w:val="es-CO"/>
        </w:rPr>
        <w:t xml:space="preserve"> lo cual es</w:t>
      </w:r>
      <w:r w:rsidRPr="00E9374D">
        <w:rPr>
          <w:lang w:val="es-CO"/>
        </w:rPr>
        <w:t xml:space="preserve"> el equivalente a aumentar en 72 (+15%) el número de tratamientos para hepatitis C.</w:t>
      </w:r>
    </w:p>
    <w:p w:rsidR="003B37A7" w:rsidRDefault="00A21D7A" w:rsidP="00A21D7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A21D7A">
        <w:rPr>
          <w:lang w:val="es-CO"/>
        </w:rPr>
        <w:t>La necesidad de equiparar el costo de tratamiento para medicamentos con efectos terapéuticos similares</w:t>
      </w:r>
      <w:r w:rsidR="00583D19">
        <w:rPr>
          <w:lang w:val="es-CO"/>
        </w:rPr>
        <w:t>.</w:t>
      </w:r>
    </w:p>
    <w:p w:rsidR="00583D19" w:rsidRDefault="00583D19" w:rsidP="00583D19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La ADRES considera que, para</w:t>
      </w:r>
      <w:r w:rsidRPr="00583D19">
        <w:rPr>
          <w:lang w:val="es-CO"/>
        </w:rPr>
        <w:t xml:space="preserve"> el caso de medicamentos que ofrezcan eficacia y seguridad similares, la regulación de precios debe</w:t>
      </w:r>
      <w:r>
        <w:rPr>
          <w:lang w:val="es-CO"/>
        </w:rPr>
        <w:t>ría aplicar de manera conjunta (</w:t>
      </w:r>
      <w:r w:rsidRPr="00583D19">
        <w:rPr>
          <w:lang w:val="es-CO"/>
        </w:rPr>
        <w:t>postura es consistente con el mecanismo de regulación de precios con base en el valor terapéutico planteado por el MSPS a través del Decreto 710 de 2018</w:t>
      </w:r>
      <w:r>
        <w:rPr>
          <w:lang w:val="es-CO"/>
        </w:rPr>
        <w:t>).</w:t>
      </w:r>
    </w:p>
    <w:p w:rsidR="00583D19" w:rsidRDefault="00583D19" w:rsidP="00583D19">
      <w:pPr>
        <w:pStyle w:val="ListParagraph"/>
        <w:numPr>
          <w:ilvl w:val="2"/>
          <w:numId w:val="1"/>
        </w:numPr>
        <w:jc w:val="both"/>
        <w:rPr>
          <w:lang w:val="es-CO"/>
        </w:rPr>
      </w:pPr>
      <w:r>
        <w:rPr>
          <w:lang w:val="es-CO"/>
        </w:rPr>
        <w:t>Costos de los tratamientos según dosis diarias definidas (DDD).</w:t>
      </w:r>
    </w:p>
    <w:p w:rsidR="00583D19" w:rsidRDefault="00583D19" w:rsidP="00583D19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Conclusiones y recomendaciones.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E</w:t>
      </w:r>
      <w:r w:rsidRPr="00583D19">
        <w:rPr>
          <w:lang w:val="es-CO"/>
        </w:rPr>
        <w:t>s necesario continuar con la integración de las diferentes bases de datos para enriquecer los estudio</w:t>
      </w:r>
      <w:r>
        <w:rPr>
          <w:lang w:val="es-CO"/>
        </w:rPr>
        <w:t>s y la toma de decisiones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E</w:t>
      </w:r>
      <w:r w:rsidRPr="00583D19">
        <w:rPr>
          <w:lang w:val="es-CO"/>
        </w:rPr>
        <w:t>xiste una amplia dispersión en los valores recobrados, por lo que deberían profundizarse en mecanismos de regulación de estos valores que limite</w:t>
      </w:r>
      <w:r>
        <w:rPr>
          <w:lang w:val="es-CO"/>
        </w:rPr>
        <w:t>n la intermediación innecesaria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L</w:t>
      </w:r>
      <w:r w:rsidRPr="00583D19">
        <w:rPr>
          <w:lang w:val="es-CO"/>
        </w:rPr>
        <w:t xml:space="preserve">a compra de las EPS a operadores logísticos que no son importadores </w:t>
      </w:r>
      <w:r>
        <w:rPr>
          <w:lang w:val="es-CO"/>
        </w:rPr>
        <w:t xml:space="preserve">del medicamento </w:t>
      </w:r>
      <w:r w:rsidRPr="00583D19">
        <w:rPr>
          <w:lang w:val="es-CO"/>
        </w:rPr>
        <w:t>increm</w:t>
      </w:r>
      <w:r>
        <w:rPr>
          <w:lang w:val="es-CO"/>
        </w:rPr>
        <w:t xml:space="preserve">enta el valor de recobro 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L</w:t>
      </w:r>
      <w:r w:rsidRPr="00583D19">
        <w:rPr>
          <w:lang w:val="es-CO"/>
        </w:rPr>
        <w:t>os precios pagados por estos medicamentos en Colom</w:t>
      </w:r>
      <w:r>
        <w:rPr>
          <w:lang w:val="es-CO"/>
        </w:rPr>
        <w:t>bia son comparativamente altos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t>E</w:t>
      </w:r>
      <w:r w:rsidRPr="00583D19">
        <w:rPr>
          <w:lang w:val="es-CO"/>
        </w:rPr>
        <w:t>xiste evidencia de uso de medicamentos no incluidos en el PBS con cargo a la UPC por fuera de la</w:t>
      </w:r>
      <w:r>
        <w:rPr>
          <w:lang w:val="es-CO"/>
        </w:rPr>
        <w:t>s indicaciones del INVIMA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583D19">
        <w:rPr>
          <w:lang w:val="es-CO"/>
        </w:rPr>
        <w:t>A través de órdenes judiciales las EPS del régimen subsidiado están recobrando a la ADRES en lugar de hacerlo a las entidades territoriales corr</w:t>
      </w:r>
      <w:r>
        <w:rPr>
          <w:lang w:val="es-CO"/>
        </w:rPr>
        <w:t>espondientes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>
        <w:rPr>
          <w:lang w:val="es-CO"/>
        </w:rPr>
        <w:lastRenderedPageBreak/>
        <w:t>E</w:t>
      </w:r>
      <w:r w:rsidRPr="00583D19">
        <w:rPr>
          <w:lang w:val="es-CO"/>
        </w:rPr>
        <w:t>s necesario equiparar los costos de los medicamentos que ofrecen perfiles de eficacia y seguridad similares.</w:t>
      </w:r>
    </w:p>
    <w:p w:rsidR="00583D19" w:rsidRDefault="00583D19" w:rsidP="00583D19">
      <w:pPr>
        <w:pStyle w:val="ListParagraph"/>
        <w:numPr>
          <w:ilvl w:val="0"/>
          <w:numId w:val="1"/>
        </w:numPr>
        <w:jc w:val="both"/>
        <w:rPr>
          <w:lang w:val="es-CO"/>
        </w:rPr>
      </w:pPr>
      <w:r>
        <w:rPr>
          <w:lang w:val="es-CO"/>
        </w:rPr>
        <w:t>Gráficos:</w:t>
      </w:r>
    </w:p>
    <w:p w:rsidR="00583D19" w:rsidRDefault="00583D19" w:rsidP="00583D19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583D19">
        <w:rPr>
          <w:lang w:val="es-CO"/>
        </w:rPr>
        <w:t xml:space="preserve">Evolución de los valores recobrados correspondientes a </w:t>
      </w:r>
      <w:proofErr w:type="spellStart"/>
      <w:r w:rsidRPr="00583D19">
        <w:rPr>
          <w:lang w:val="es-CO"/>
        </w:rPr>
        <w:t>imiglucerasa</w:t>
      </w:r>
      <w:proofErr w:type="spellEnd"/>
      <w:r w:rsidRPr="00583D19">
        <w:rPr>
          <w:lang w:val="es-CO"/>
        </w:rPr>
        <w:t xml:space="preserve"> (en miles de millones de pesos), 2011 – 201</w:t>
      </w:r>
      <w:r w:rsidR="007D564A">
        <w:rPr>
          <w:lang w:val="es-CO"/>
        </w:rPr>
        <w:t>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Evolución de los valores recobrados correspondientes a </w:t>
      </w:r>
      <w:proofErr w:type="spellStart"/>
      <w:r w:rsidRPr="007D564A">
        <w:rPr>
          <w:lang w:val="es-CO"/>
        </w:rPr>
        <w:t>miglustato</w:t>
      </w:r>
      <w:proofErr w:type="spellEnd"/>
      <w:r w:rsidRPr="007D564A">
        <w:rPr>
          <w:lang w:val="es-CO"/>
        </w:rPr>
        <w:t xml:space="preserve"> (en miles de millones de pesos), 2011 –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Evolución de los valores recobrados correspondientes a </w:t>
      </w:r>
      <w:proofErr w:type="spellStart"/>
      <w:r w:rsidRPr="007D564A">
        <w:rPr>
          <w:lang w:val="es-CO"/>
        </w:rPr>
        <w:t>velaglucerasa</w:t>
      </w:r>
      <w:proofErr w:type="spellEnd"/>
      <w:r w:rsidRPr="007D564A">
        <w:rPr>
          <w:lang w:val="es-CO"/>
        </w:rPr>
        <w:t xml:space="preserve"> alfa (en miles de millones de pesos), 2012 –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Precio de venta de laboratorio de </w:t>
      </w:r>
      <w:proofErr w:type="spellStart"/>
      <w:r w:rsidRPr="007D564A">
        <w:rPr>
          <w:lang w:val="es-CO"/>
        </w:rPr>
        <w:t>imiglucerasa</w:t>
      </w:r>
      <w:proofErr w:type="spellEnd"/>
      <w:r w:rsidRPr="007D564A">
        <w:rPr>
          <w:lang w:val="es-CO"/>
        </w:rPr>
        <w:t xml:space="preserve"> para una muestra de países, 2018. Vial de 400 U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Precio de venta de laboratorio de </w:t>
      </w:r>
      <w:proofErr w:type="spellStart"/>
      <w:r w:rsidRPr="007D564A">
        <w:rPr>
          <w:lang w:val="es-CO"/>
        </w:rPr>
        <w:t>miglustato</w:t>
      </w:r>
      <w:proofErr w:type="spellEnd"/>
      <w:r w:rsidRPr="007D564A">
        <w:rPr>
          <w:lang w:val="es-CO"/>
        </w:rPr>
        <w:t xml:space="preserve"> para una muestra de países, 2018. Cápsula de 100mg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Precio de venta de laboratorio de </w:t>
      </w:r>
      <w:proofErr w:type="spellStart"/>
      <w:r w:rsidRPr="007D564A">
        <w:rPr>
          <w:lang w:val="es-CO"/>
        </w:rPr>
        <w:t>velaglucerasa</w:t>
      </w:r>
      <w:proofErr w:type="spellEnd"/>
      <w:r w:rsidRPr="007D564A">
        <w:rPr>
          <w:lang w:val="es-CO"/>
        </w:rPr>
        <w:t xml:space="preserve"> alfa para una muestra de países, 2018. Vial de 400 U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Precio de venta de laboratorio de </w:t>
      </w:r>
      <w:proofErr w:type="spellStart"/>
      <w:r w:rsidRPr="007D564A">
        <w:rPr>
          <w:lang w:val="es-CO"/>
        </w:rPr>
        <w:t>taliglucerasa</w:t>
      </w:r>
      <w:proofErr w:type="spellEnd"/>
      <w:r w:rsidRPr="007D564A">
        <w:rPr>
          <w:lang w:val="es-CO"/>
        </w:rPr>
        <w:t xml:space="preserve"> alfa para una muestra de países, 2018. Vial de 200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Evolución del precio SISMED de </w:t>
      </w:r>
      <w:proofErr w:type="spellStart"/>
      <w:r w:rsidRPr="007D564A">
        <w:rPr>
          <w:lang w:val="es-CO"/>
        </w:rPr>
        <w:t>imiglucerasa</w:t>
      </w:r>
      <w:proofErr w:type="spellEnd"/>
      <w:r w:rsidRPr="007D564A">
        <w:rPr>
          <w:lang w:val="es-CO"/>
        </w:rPr>
        <w:t>, 2010 - 2017. Vial de 400 U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Evolución del precio SISMED de </w:t>
      </w:r>
      <w:proofErr w:type="spellStart"/>
      <w:r w:rsidRPr="007D564A">
        <w:rPr>
          <w:lang w:val="es-CO"/>
        </w:rPr>
        <w:t>miglustato</w:t>
      </w:r>
      <w:proofErr w:type="spellEnd"/>
      <w:r w:rsidRPr="007D564A">
        <w:rPr>
          <w:lang w:val="es-CO"/>
        </w:rPr>
        <w:t>, 2012 - 2017. Cápsula de 100m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Evolución del precio SISMED de </w:t>
      </w:r>
      <w:proofErr w:type="spellStart"/>
      <w:r w:rsidRPr="007D564A">
        <w:rPr>
          <w:lang w:val="es-CO"/>
        </w:rPr>
        <w:t>velaglucerasa</w:t>
      </w:r>
      <w:proofErr w:type="spellEnd"/>
      <w:r w:rsidRPr="007D564A">
        <w:rPr>
          <w:lang w:val="es-CO"/>
        </w:rPr>
        <w:t xml:space="preserve"> alfa, 2012 - 2017. Vial de 400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Evolución del precio </w:t>
      </w:r>
      <w:proofErr w:type="spellStart"/>
      <w:r w:rsidRPr="007D564A">
        <w:rPr>
          <w:lang w:val="es-CO"/>
        </w:rPr>
        <w:t>taliglucerasa</w:t>
      </w:r>
      <w:proofErr w:type="spellEnd"/>
      <w:r w:rsidRPr="007D564A">
        <w:rPr>
          <w:lang w:val="es-CO"/>
        </w:rPr>
        <w:t xml:space="preserve"> alfa, 2015 - 2017. Vial de 200 U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Valores recobrados correspondientes a </w:t>
      </w:r>
      <w:proofErr w:type="spellStart"/>
      <w:r w:rsidRPr="007D564A">
        <w:rPr>
          <w:lang w:val="es-CO"/>
        </w:rPr>
        <w:t>imiglucerasa</w:t>
      </w:r>
      <w:proofErr w:type="spellEnd"/>
      <w:r w:rsidRPr="007D564A">
        <w:rPr>
          <w:lang w:val="es-CO"/>
        </w:rPr>
        <w:t xml:space="preserve"> por departamento, EPS y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Valores recobrados correspondientes a </w:t>
      </w:r>
      <w:proofErr w:type="spellStart"/>
      <w:r w:rsidRPr="007D564A">
        <w:rPr>
          <w:lang w:val="es-CO"/>
        </w:rPr>
        <w:t>miglustat</w:t>
      </w:r>
      <w:proofErr w:type="spellEnd"/>
      <w:r w:rsidRPr="007D564A">
        <w:rPr>
          <w:lang w:val="es-CO"/>
        </w:rPr>
        <w:t xml:space="preserve"> por departamento, EPS y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Valores recobrados correspondientes a </w:t>
      </w:r>
      <w:proofErr w:type="spellStart"/>
      <w:r w:rsidRPr="007D564A">
        <w:rPr>
          <w:lang w:val="es-CO"/>
        </w:rPr>
        <w:t>velaglucerasa</w:t>
      </w:r>
      <w:proofErr w:type="spellEnd"/>
      <w:r w:rsidRPr="007D564A">
        <w:rPr>
          <w:lang w:val="es-CO"/>
        </w:rPr>
        <w:t xml:space="preserve"> alfa por departamento, EPS y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Valores recobrados correspondientes a </w:t>
      </w:r>
      <w:proofErr w:type="spellStart"/>
      <w:r w:rsidRPr="007D564A">
        <w:rPr>
          <w:lang w:val="es-CO"/>
        </w:rPr>
        <w:t>imiglucerasa</w:t>
      </w:r>
      <w:proofErr w:type="spellEnd"/>
      <w:r w:rsidRPr="007D564A">
        <w:rPr>
          <w:lang w:val="es-CO"/>
        </w:rPr>
        <w:t xml:space="preserve"> por EPS y proveedor, 201</w:t>
      </w:r>
      <w:r>
        <w:rPr>
          <w:lang w:val="es-CO"/>
        </w:rPr>
        <w:t>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Valores recobrados correspondientes a </w:t>
      </w:r>
      <w:proofErr w:type="spellStart"/>
      <w:r w:rsidRPr="007D564A">
        <w:rPr>
          <w:lang w:val="es-CO"/>
        </w:rPr>
        <w:t>miglustato</w:t>
      </w:r>
      <w:proofErr w:type="spellEnd"/>
      <w:r w:rsidRPr="007D564A">
        <w:rPr>
          <w:lang w:val="es-CO"/>
        </w:rPr>
        <w:t xml:space="preserve"> por EPS y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Valores recobrados correspondientes a </w:t>
      </w:r>
      <w:proofErr w:type="spellStart"/>
      <w:r w:rsidRPr="007D564A">
        <w:rPr>
          <w:lang w:val="es-CO"/>
        </w:rPr>
        <w:t>velaglucerasa</w:t>
      </w:r>
      <w:proofErr w:type="spellEnd"/>
      <w:r w:rsidRPr="007D564A">
        <w:rPr>
          <w:lang w:val="es-CO"/>
        </w:rPr>
        <w:t xml:space="preserve"> alfa por EPS y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Dispersión de los valores promedio recobrados de </w:t>
      </w:r>
      <w:proofErr w:type="spellStart"/>
      <w:r w:rsidRPr="007D564A">
        <w:rPr>
          <w:lang w:val="es-CO"/>
        </w:rPr>
        <w:t>imiglucerasa</w:t>
      </w:r>
      <w:proofErr w:type="spellEnd"/>
      <w:r w:rsidRPr="007D564A">
        <w:rPr>
          <w:lang w:val="es-CO"/>
        </w:rPr>
        <w:t>, por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Dispersión de los valores promedio recobrados de </w:t>
      </w:r>
      <w:proofErr w:type="spellStart"/>
      <w:r w:rsidRPr="007D564A">
        <w:rPr>
          <w:lang w:val="es-CO"/>
        </w:rPr>
        <w:t>miglustato</w:t>
      </w:r>
      <w:proofErr w:type="spellEnd"/>
      <w:r w:rsidRPr="007D564A">
        <w:rPr>
          <w:lang w:val="es-CO"/>
        </w:rPr>
        <w:t>, por proveedor, 2017</w:t>
      </w:r>
    </w:p>
    <w:p w:rsidR="007D564A" w:rsidRDefault="007D564A" w:rsidP="007D564A">
      <w:pPr>
        <w:pStyle w:val="ListParagraph"/>
        <w:numPr>
          <w:ilvl w:val="1"/>
          <w:numId w:val="1"/>
        </w:numPr>
        <w:jc w:val="both"/>
        <w:rPr>
          <w:lang w:val="es-CO"/>
        </w:rPr>
      </w:pPr>
      <w:r w:rsidRPr="007D564A">
        <w:rPr>
          <w:lang w:val="es-CO"/>
        </w:rPr>
        <w:t xml:space="preserve">Dispersión de los valores promedio recobrados de </w:t>
      </w:r>
      <w:proofErr w:type="spellStart"/>
      <w:r w:rsidRPr="007D564A">
        <w:rPr>
          <w:lang w:val="es-CO"/>
        </w:rPr>
        <w:t>velaglucerasa</w:t>
      </w:r>
      <w:proofErr w:type="spellEnd"/>
      <w:r w:rsidRPr="007D564A">
        <w:rPr>
          <w:lang w:val="es-CO"/>
        </w:rPr>
        <w:t xml:space="preserve"> alfa, por proveedor, 2017</w:t>
      </w:r>
    </w:p>
    <w:p w:rsidR="007D564A" w:rsidRDefault="007D564A" w:rsidP="008E620E">
      <w:pPr>
        <w:pStyle w:val="ListParagraph"/>
        <w:ind w:left="1440"/>
        <w:jc w:val="both"/>
        <w:rPr>
          <w:lang w:val="es-CO"/>
        </w:rPr>
      </w:pPr>
      <w:bookmarkStart w:id="0" w:name="_GoBack"/>
      <w:bookmarkEnd w:id="0"/>
    </w:p>
    <w:p w:rsidR="00583D19" w:rsidRPr="00583D19" w:rsidRDefault="00583D19" w:rsidP="00583D19">
      <w:pPr>
        <w:jc w:val="both"/>
        <w:rPr>
          <w:lang w:val="es-CO"/>
        </w:rPr>
      </w:pPr>
    </w:p>
    <w:p w:rsidR="004A47B7" w:rsidRDefault="004A47B7" w:rsidP="004A47B7">
      <w:pPr>
        <w:jc w:val="center"/>
        <w:rPr>
          <w:lang w:val="es-CO"/>
        </w:rPr>
      </w:pPr>
    </w:p>
    <w:p w:rsidR="004A47B7" w:rsidRPr="004A47B7" w:rsidRDefault="004A47B7" w:rsidP="004A47B7">
      <w:pPr>
        <w:jc w:val="center"/>
        <w:rPr>
          <w:lang w:val="es-CO"/>
        </w:rPr>
      </w:pPr>
    </w:p>
    <w:sectPr w:rsidR="004A47B7" w:rsidRPr="004A47B7" w:rsidSect="004A47B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6805"/>
    <w:multiLevelType w:val="hybridMultilevel"/>
    <w:tmpl w:val="6CFA2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B7"/>
    <w:rsid w:val="00000976"/>
    <w:rsid w:val="00090D40"/>
    <w:rsid w:val="001B7EEC"/>
    <w:rsid w:val="00277F35"/>
    <w:rsid w:val="003B37A7"/>
    <w:rsid w:val="00402C0E"/>
    <w:rsid w:val="004268C7"/>
    <w:rsid w:val="0049043C"/>
    <w:rsid w:val="004A47B7"/>
    <w:rsid w:val="00557F69"/>
    <w:rsid w:val="00583D19"/>
    <w:rsid w:val="005D3D91"/>
    <w:rsid w:val="006C2F8C"/>
    <w:rsid w:val="006D31D7"/>
    <w:rsid w:val="006F08A1"/>
    <w:rsid w:val="007355AA"/>
    <w:rsid w:val="00754181"/>
    <w:rsid w:val="007D564A"/>
    <w:rsid w:val="00875AE7"/>
    <w:rsid w:val="008E620E"/>
    <w:rsid w:val="0092762E"/>
    <w:rsid w:val="00A21D7A"/>
    <w:rsid w:val="00B368DE"/>
    <w:rsid w:val="00BD5974"/>
    <w:rsid w:val="00C20CA4"/>
    <w:rsid w:val="00CF32C7"/>
    <w:rsid w:val="00D3723C"/>
    <w:rsid w:val="00D413A5"/>
    <w:rsid w:val="00DB3E51"/>
    <w:rsid w:val="00E012C3"/>
    <w:rsid w:val="00E4425F"/>
    <w:rsid w:val="00E9374D"/>
    <w:rsid w:val="00EB694B"/>
    <w:rsid w:val="00EE0FD5"/>
    <w:rsid w:val="00F431B7"/>
    <w:rsid w:val="00FD5074"/>
    <w:rsid w:val="00FE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EC1C"/>
  <w15:chartTrackingRefBased/>
  <w15:docId w15:val="{445145EF-8BB3-428D-817C-1BBCA4C3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Garcia Vivanco</dc:creator>
  <cp:keywords/>
  <dc:description/>
  <cp:lastModifiedBy>Gina Garcia Vivanco</cp:lastModifiedBy>
  <cp:revision>19</cp:revision>
  <dcterms:created xsi:type="dcterms:W3CDTF">2018-11-08T13:04:00Z</dcterms:created>
  <dcterms:modified xsi:type="dcterms:W3CDTF">2018-11-08T17:12:00Z</dcterms:modified>
</cp:coreProperties>
</file>